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rFonts w:ascii="Arial" w:hAnsi="Arial" w:eastAsia="Arial"/>
        </w:rPr>
        <w:t>Telling the team what they cannot know</w:t>
      </w:r>
    </w:p>
    <w:p>
      <w:pPr>
        <w:pStyle w:val="Subtitle"/>
      </w:pPr>
      <w:r>
        <w:rPr>
          <w:rFonts w:ascii="Arial" w:hAnsi="Arial" w:eastAsia="Arial"/>
        </w:rPr>
        <w:t>Staff meet your relative for the first time when they are already ill. You know their normal self. Fill this in and hand it over, or use it as your script on the phone. It works for your doctor, other healthcare providers, ambulance crews, hospital wards and care homes.</w:t>
      </w:r>
    </w:p>
    <w:p>
      <w:pPr>
        <w:pStyle w:val="Heading2"/>
      </w:pPr>
      <w:r>
        <w:rPr>
          <w:rFonts w:ascii="Arial" w:hAnsi="Arial" w:eastAsia="Arial"/>
        </w:rPr>
        <w:t>The six things that help most</w:t>
      </w:r>
    </w:p>
    <w:p>
      <w:pPr>
        <w:pStyle w:val="ListNumber"/>
        <w:keepNext/>
        <w:numPr>
          <w:ilvl w:val="0"/>
          <w:numId w:val="11"/>
        </w:numPr>
      </w:pPr>
      <w:r>
        <w:rPr>
          <w:rFonts w:ascii="Arial" w:hAnsi="Arial" w:eastAsia="Arial"/>
        </w:rPr>
        <w:t>What the person was like a week ago, in a sentence or two</w:t>
      </w:r>
    </w:p>
    <w:p>
      <w:pPr>
        <w:pStyle w:val="FormLine"/>
        <w:keepNext/>
        <w:keepLines/>
        <w:pBdr>
          <w:bottom w:val="single" w:sz="6" w:space="2" w:color="B8C5CC"/>
          <w:between w:val="single" w:sz="6" w:space="2" w:color="B8C5CC"/>
        </w:pBdr>
        <w:ind w:left="454"/>
      </w:pPr>
    </w:p>
    <w:p>
      <w:pPr>
        <w:pStyle w:val="FormLine"/>
        <w:keepNext w:val="0"/>
        <w:keepLines/>
        <w:pBdr>
          <w:bottom w:val="single" w:sz="6" w:space="2" w:color="B8C5CC"/>
          <w:between w:val="single" w:sz="6" w:space="2" w:color="B8C5CC"/>
        </w:pBdr>
        <w:ind w:left="454"/>
      </w:pPr>
    </w:p>
    <w:p>
      <w:pPr>
        <w:pStyle w:val="ListNumber"/>
        <w:keepNext/>
        <w:numPr>
          <w:ilvl w:val="0"/>
          <w:numId w:val="11"/>
        </w:numPr>
      </w:pPr>
      <w:r>
        <w:rPr>
          <w:rFonts w:ascii="Arial" w:hAnsi="Arial" w:eastAsia="Arial"/>
        </w:rPr>
        <w:t>What changed, and when it started</w:t>
      </w:r>
    </w:p>
    <w:p>
      <w:pPr>
        <w:pStyle w:val="FormLine"/>
        <w:keepNext/>
        <w:keepLines/>
        <w:pBdr>
          <w:bottom w:val="single" w:sz="6" w:space="2" w:color="B8C5CC"/>
          <w:between w:val="single" w:sz="6" w:space="2" w:color="B8C5CC"/>
        </w:pBdr>
        <w:ind w:left="454"/>
      </w:pPr>
    </w:p>
    <w:p>
      <w:pPr>
        <w:pStyle w:val="FormLine"/>
        <w:keepNext w:val="0"/>
        <w:keepLines/>
        <w:pBdr>
          <w:bottom w:val="single" w:sz="6" w:space="2" w:color="B8C5CC"/>
          <w:between w:val="single" w:sz="6" w:space="2" w:color="B8C5CC"/>
        </w:pBdr>
        <w:ind w:left="454"/>
      </w:pPr>
    </w:p>
    <w:p>
      <w:pPr>
        <w:pStyle w:val="ListNumber"/>
        <w:keepNext/>
        <w:numPr>
          <w:ilvl w:val="0"/>
          <w:numId w:val="11"/>
        </w:numPr>
      </w:pPr>
      <w:r>
        <w:rPr>
          <w:rFonts w:ascii="Arial" w:hAnsi="Arial" w:eastAsia="Arial"/>
        </w:rPr>
        <w:t>Their medicines, including anything started or stopped in the past two weeks (or bring the boxes, or photograph them)</w:t>
      </w:r>
    </w:p>
    <w:p>
      <w:pPr>
        <w:pStyle w:val="FormLine"/>
        <w:keepNext/>
        <w:keepLines/>
        <w:pBdr>
          <w:bottom w:val="single" w:sz="6" w:space="2" w:color="B8C5CC"/>
          <w:between w:val="single" w:sz="6" w:space="2" w:color="B8C5CC"/>
        </w:pBdr>
        <w:ind w:left="454"/>
      </w:pPr>
    </w:p>
    <w:p>
      <w:pPr>
        <w:pStyle w:val="FormLine"/>
        <w:keepNext w:val="0"/>
        <w:keepLines/>
        <w:pBdr>
          <w:bottom w:val="single" w:sz="6" w:space="2" w:color="B8C5CC"/>
          <w:between w:val="single" w:sz="6" w:space="2" w:color="B8C5CC"/>
        </w:pBdr>
        <w:ind w:left="454"/>
      </w:pPr>
    </w:p>
    <w:p>
      <w:pPr>
        <w:pStyle w:val="ListNumber"/>
        <w:keepNext/>
        <w:numPr>
          <w:ilvl w:val="0"/>
          <w:numId w:val="11"/>
        </w:numPr>
      </w:pPr>
      <w:r>
        <w:rPr>
          <w:rFonts w:ascii="Arial" w:hAnsi="Arial" w:eastAsia="Arial"/>
        </w:rPr>
        <w:t>Any illness in the past few days: fever, cough, pain, a fall, constipation, poor drinking</w:t>
      </w:r>
    </w:p>
    <w:p>
      <w:pPr>
        <w:pStyle w:val="FormLine"/>
        <w:keepNext w:val="0"/>
        <w:keepLines/>
        <w:pBdr>
          <w:bottom w:val="single" w:sz="6" w:space="2" w:color="B8C5CC"/>
          <w:between w:val="single" w:sz="6" w:space="2" w:color="B8C5CC"/>
        </w:pBdr>
        <w:ind w:left="454"/>
      </w:pPr>
    </w:p>
    <w:p>
      <w:pPr>
        <w:pStyle w:val="ListNumber"/>
        <w:keepNext/>
        <w:numPr>
          <w:ilvl w:val="0"/>
          <w:numId w:val="11"/>
        </w:numPr>
      </w:pPr>
      <w:r>
        <w:rPr>
          <w:rFonts w:ascii="Arial" w:hAnsi="Arial" w:eastAsia="Arial"/>
        </w:rPr>
        <w:t>Whether anything like this has happened before</w:t>
      </w:r>
    </w:p>
    <w:p>
      <w:pPr>
        <w:pStyle w:val="FormLine"/>
        <w:keepNext w:val="0"/>
        <w:keepLines/>
        <w:pBdr>
          <w:bottom w:val="single" w:sz="6" w:space="2" w:color="B8C5CC"/>
          <w:between w:val="single" w:sz="6" w:space="2" w:color="B8C5CC"/>
        </w:pBdr>
        <w:ind w:left="454"/>
      </w:pPr>
    </w:p>
    <w:p>
      <w:pPr>
        <w:pStyle w:val="ListNumber"/>
        <w:keepNext/>
        <w:numPr>
          <w:ilvl w:val="0"/>
          <w:numId w:val="11"/>
        </w:numPr>
      </w:pPr>
      <w:r>
        <w:rPr>
          <w:rFonts w:ascii="Arial" w:hAnsi="Arial" w:eastAsia="Arial"/>
        </w:rPr>
        <w:t>Your name and phone number</w:t>
      </w:r>
    </w:p>
    <w:p>
      <w:pPr>
        <w:pStyle w:val="FormLine"/>
        <w:keepNext w:val="0"/>
        <w:keepLines/>
        <w:pBdr>
          <w:bottom w:val="single" w:sz="6" w:space="2" w:color="B8C5CC"/>
          <w:between w:val="single" w:sz="6" w:space="2" w:color="B8C5CC"/>
        </w:pBdr>
        <w:ind w:left="454"/>
      </w:pPr>
    </w:p>
    <w:p>
      <w:pPr>
        <w:pStyle w:val="Heading2"/>
      </w:pPr>
      <w:r>
        <w:rPr>
          <w:rFonts w:ascii="Arial" w:hAnsi="Arial" w:eastAsia="Arial"/>
        </w:rPr>
        <w:t>Also worth telling the ward</w:t>
      </w:r>
    </w:p>
    <w:p>
      <w:pPr>
        <w:pStyle w:val="ListBullet"/>
        <w:numPr>
          <w:ilvl w:val="0"/>
          <w:numId w:val="10"/>
        </w:numPr>
      </w:pPr>
      <w:r>
        <w:rPr>
          <w:rFonts w:ascii="Arial" w:hAnsi="Arial" w:eastAsia="Arial"/>
        </w:rPr>
        <w:t>Hearing and sight: do they use aids, and where are they?</w:t>
      </w:r>
    </w:p>
    <w:p>
      <w:pPr>
        <w:pStyle w:val="ListBullet"/>
        <w:numPr>
          <w:ilvl w:val="0"/>
          <w:numId w:val="10"/>
        </w:numPr>
      </w:pPr>
      <w:r>
        <w:rPr>
          <w:rFonts w:ascii="Arial" w:hAnsi="Arial" w:eastAsia="Arial"/>
        </w:rPr>
        <w:t>Their usual alcohol intake, including any recent sudden reduction or stop</w:t>
      </w:r>
    </w:p>
    <w:p>
      <w:pPr>
        <w:pStyle w:val="ListBullet"/>
        <w:numPr>
          <w:ilvl w:val="0"/>
          <w:numId w:val="10"/>
        </w:numPr>
      </w:pPr>
      <w:r>
        <w:rPr>
          <w:rFonts w:ascii="Arial" w:hAnsi="Arial" w:eastAsia="Arial"/>
        </w:rPr>
        <w:t>The name they answer to, what calms them, what upsets them, how they take their tea</w:t>
      </w:r>
    </w:p>
    <w:p>
      <w:pPr/>
      <w:r>
        <w:rPr>
          <w:rFonts w:ascii="Arial" w:hAnsi="Arial" w:eastAsia="Arial"/>
          <w:b/>
        </w:rPr>
        <w:t>Use the word delirium.</w:t>
      </w:r>
      <w:r>
        <w:rPr>
          <w:rFonts w:ascii="Arial" w:hAnsi="Arial" w:eastAsia="Arial"/>
        </w:rPr>
        <w:t xml:space="preserve"> "He is nothing like his normal self. Could this be delirium?" is enough to start the right process.</w:t>
      </w:r>
    </w:p>
    <w:p>
      <w:pPr>
        <w:pStyle w:val="SourceText"/>
        <w:keepLines/>
        <w:pBdr>
          <w:top w:val="single" w:sz="6" w:space="5" w:color="DCE7EC"/>
        </w:pBdr>
      </w:pPr>
      <w:r>
        <w:rPr>
          <w:rFonts w:ascii="Arial" w:hAnsi="Arial" w:eastAsia="Arial"/>
          <w:color w:val="51636E"/>
          <w:sz w:val="17"/>
        </w:rPr>
        <w:t>From deliriumsupport.com, an independent educational resource by Professor Alasdair MacLullich, Professor of Geriatric Medicine, University of Edinburgh. It is not an official NHS or University publication. New sudden confusion needs medical assessment now. Contact the urgent or emergency medical service where the person is. In England, call 999 or go to A&amp;E. In Scotland, contact the GP urgently if open; otherwise phone NHS 24 on 111. Outside the UK, follow local health-service guidance. If someone is hard to wake or very unwell, call the local emergency number immediately (999 in the UK). Last reviewed July 2026. Licensed under CC BY 4.0.</w:t>
      </w:r>
    </w:p>
    <w:sectPr>
      <w:headerReference w:type="default" r:id="rId9"/>
      <w:footerReference w:type="default" r:id="rId10"/>
      <w:pgSz w:w="11906" w:h="16838"/>
      <w:pgMar w:top="850" w:right="850" w:bottom="850" w:left="85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EditableNote"/>
      <w:shd w:val="clear" w:fill="F1F3F4"/>
      <w:keepLines/>
      <w:pBdr>
        <w:left w:val="single" w:sz="14" w:space="5" w:color="0077B6"/>
      </w:pBdr>
    </w:pPr>
    <w:r/>
    <w:r>
      <w:rPr>
        <w:rFonts w:ascii="Arial" w:hAnsi="Arial" w:eastAsia="Arial"/>
        <w:b/>
        <w:color w:val="005A8D"/>
        <w:sz w:val="17"/>
      </w:rPr>
      <w:t>Editable staff copy:</w:t>
    </w:r>
    <w:r>
      <w:rPr>
        <w:rFonts w:ascii="Arial" w:hAnsi="Arial" w:eastAsia="Arial"/>
        <w:color w:val="1F323C"/>
        <w:sz w:val="17"/>
      </w:rPr>
      <w:t xml:space="preserve"> please retain the source, review date and urgent advice. Obtain local approval before adapting or displaying this resource.</w:t>
    </w:r>
  </w:p>
  <w:p>
    <w:pPr>
      <w:spacing w:before="20" w:after="0"/>
      <w:jc w:val="right"/>
    </w:pPr>
    <w:r>
      <w:rPr>
        <w:rFonts w:ascii="Arial" w:hAnsi="Arial" w:eastAsia="Arial"/>
        <w:color w:val="51636E"/>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0205" w:val="right"/>
      </w:tabs>
      <w:spacing w:before="0" w:after="0"/>
    </w:pPr>
    <w:r/>
    <w:r>
      <w:rPr>
        <w:rFonts w:ascii="Arial" w:hAnsi="Arial" w:eastAsia="Arial"/>
        <w:b/>
        <w:color w:val="142A33"/>
        <w:sz w:val="23"/>
      </w:rPr>
      <w:t>Delirium Support</w:t>
    </w:r>
    <w:r>
      <w:rPr>
        <w:rFonts w:ascii="Arial" w:hAnsi="Arial" w:eastAsia="Arial"/>
        <w:color w:val="51636E"/>
        <w:sz w:val="18"/>
      </w:rPr>
      <w:tab/>
    </w:r>
    <w:r>
      <w:rPr>
        <w:rFonts w:ascii="Arial" w:hAnsi="Arial" w:eastAsia="Arial"/>
        <w:color w:val="51636E"/>
        <w:sz w:val="18"/>
      </w:rPr>
      <w:t>deliriumsupport.com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multiLevelType w:val="singleLevel"/>
    <w:lvl w:ilvl="0">
      <w:start w:val="1"/>
      <w:numFmt w:val="decimal"/>
      <w:lvlText w:val="%1."/>
      <w:lvlJc w:val="left"/>
      <w:pPr>
        <w:tabs>
          <w:tab w:val="num" w:pos="605"/>
        </w:tabs>
        <w:ind w:left="605" w:hanging="345"/>
        <w:spacing w:after="60" w:line="276" w:lineRule="auto"/>
      </w:pPr>
    </w:lvl>
  </w:abstractNum>
  <w:abstractNum w:abstractNumId="9">
    <w:multiLevelType w:val="singleLevel"/>
    <w:lvl w:ilvl="0">
      <w:start w:val="1"/>
      <w:numFmt w:val="bullet"/>
      <w:lvlText w:val="•"/>
      <w:lvlJc w:val="left"/>
      <w:pPr>
        <w:tabs>
          <w:tab w:val="num" w:pos="605"/>
        </w:tabs>
        <w:ind w:left="605" w:hanging="345"/>
        <w:spacing w:after="60" w:line="276" w:lineRule="auto"/>
      </w:pPr>
      <w:rPr>
        <w:rFonts w:ascii="Arial" w:hAnsi="Arial"/>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pPr>
    <w:rPr>
      <w:rFonts w:ascii="Arial" w:hAnsi="Arial"/>
      <w:color w:val="1F323C"/>
      <w:sz w:val="23"/>
      <w:lang w:val="en-GB" w:eastAsia="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line="252" w:lineRule="auto"/>
      <w:outlineLvl w:val="0"/>
    </w:pPr>
    <w:rPr>
      <w:rFonts w:asciiTheme="majorHAnsi" w:eastAsiaTheme="majorEastAsia" w:hAnsiTheme="majorHAnsi" w:cstheme="majorBidi" w:ascii="Arial" w:hAnsi="Arial"/>
      <w:b/>
      <w:bCs/>
      <w:color w:val="142A33"/>
      <w:sz w:val="32"/>
      <w:szCs w:val="28"/>
      <w:lang w:val="en-GB" w:eastAsia="en-GB"/>
    </w:rPr>
  </w:style>
  <w:style w:type="paragraph" w:styleId="Heading2">
    <w:name w:val="heading 2"/>
    <w:basedOn w:val="Normal"/>
    <w:next w:val="Normal"/>
    <w:link w:val="Heading2Char"/>
    <w:uiPriority w:val="9"/>
    <w:unhideWhenUsed/>
    <w:qFormat/>
    <w:rsid w:val="00FC693F"/>
    <w:pPr>
      <w:keepNext/>
      <w:keepLines/>
      <w:spacing w:before="200" w:after="80" w:line="252" w:lineRule="auto"/>
      <w:outlineLvl w:val="1"/>
    </w:pPr>
    <w:rPr>
      <w:rFonts w:asciiTheme="majorHAnsi" w:eastAsiaTheme="majorEastAsia" w:hAnsiTheme="majorHAnsi" w:cstheme="majorBidi" w:ascii="Arial" w:hAnsi="Arial"/>
      <w:b/>
      <w:bCs/>
      <w:color w:val="005A8D"/>
      <w:sz w:val="26"/>
      <w:szCs w:val="26"/>
      <w:lang w:val="en-GB" w:eastAsia="en-GB"/>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142A33"/>
      <w:sz w:val="23"/>
      <w:lang w:val="en-GB" w:eastAsia="en-G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160" w:line="252" w:lineRule="auto" w:before="0"/>
      <w:contextualSpacing/>
    </w:pPr>
    <w:rPr>
      <w:rFonts w:asciiTheme="majorHAnsi" w:eastAsiaTheme="majorEastAsia" w:hAnsiTheme="majorHAnsi" w:cstheme="majorBidi" w:ascii="Arial" w:hAnsi="Arial"/>
      <w:b/>
      <w:color w:val="142A33"/>
      <w:spacing w:val="5"/>
      <w:kern w:val="28"/>
      <w:sz w:val="48"/>
      <w:szCs w:val="52"/>
      <w:lang w:val="en-GB" w:eastAsia="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80" w:line="276" w:lineRule="auto"/>
    </w:pPr>
    <w:rPr>
      <w:rFonts w:asciiTheme="majorHAnsi" w:eastAsiaTheme="majorEastAsia" w:hAnsiTheme="majorHAnsi" w:cstheme="majorBidi" w:ascii="Arial" w:hAnsi="Arial"/>
      <w:i w:val="0"/>
      <w:iCs/>
      <w:color w:val="51636E"/>
      <w:spacing w:val="15"/>
      <w:sz w:val="23"/>
      <w:szCs w:val="24"/>
      <w:lang w:val="en-GB" w:eastAsia="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spacing w:after="60" w:line="276" w:lineRule="auto"/>
      <w:ind w:left="720"/>
      <w:contextualSpacing/>
    </w:pPr>
    <w:rPr>
      <w:rFonts w:ascii="Arial" w:hAnsi="Arial"/>
      <w:color w:val="1F323C"/>
      <w:sz w:val="23"/>
      <w:lang w:val="en-GB" w:eastAsia="en-GB"/>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contextualSpacing/>
    </w:pPr>
    <w:rPr>
      <w:rFonts w:ascii="Arial" w:hAnsi="Arial"/>
      <w:color w:val="1F323C"/>
      <w:sz w:val="23"/>
      <w:lang w:val="en-GB" w:eastAsia="en-GB"/>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6" w:lineRule="auto"/>
      <w:contextualSpacing/>
    </w:pPr>
    <w:rPr>
      <w:rFonts w:ascii="Arial" w:hAnsi="Arial"/>
      <w:color w:val="1F323C"/>
      <w:sz w:val="23"/>
      <w:lang w:val="en-GB" w:eastAsia="en-GB"/>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Text">
    <w:name w:val="SourceText"/>
    <w:pPr>
      <w:widowControl/>
      <w:spacing w:before="0" w:after="60" w:line="259" w:lineRule="auto"/>
    </w:pPr>
    <w:rPr>
      <w:rFonts w:ascii="Arial" w:hAnsi="Arial"/>
      <w:b w:val="0"/>
      <w:color w:val="51636E"/>
      <w:sz w:val="17"/>
      <w:lang w:val="en-GB" w:eastAsia="en-GB"/>
    </w:rPr>
  </w:style>
  <w:style w:type="paragraph" w:customStyle="1" w:styleId="EditableNote">
    <w:name w:val="EditableNote"/>
    <w:pPr>
      <w:widowControl/>
      <w:spacing w:before="0" w:after="60" w:line="259" w:lineRule="auto"/>
    </w:pPr>
    <w:rPr>
      <w:rFonts w:ascii="Arial" w:hAnsi="Arial"/>
      <w:b w:val="0"/>
      <w:color w:val="1F323C"/>
      <w:sz w:val="17"/>
      <w:lang w:val="en-GB" w:eastAsia="en-GB"/>
    </w:rPr>
  </w:style>
  <w:style w:type="paragraph" w:customStyle="1" w:styleId="Script">
    <w:name w:val="Script"/>
    <w:pPr>
      <w:widowControl/>
      <w:spacing w:before="0" w:after="120" w:line="276" w:lineRule="auto"/>
    </w:pPr>
    <w:rPr>
      <w:rFonts w:ascii="Arial" w:hAnsi="Arial"/>
      <w:b w:val="0"/>
      <w:color w:val="1F323C"/>
      <w:sz w:val="22"/>
      <w:lang w:val="en-GB" w:eastAsia="en-GB"/>
    </w:rPr>
  </w:style>
  <w:style w:type="paragraph" w:customStyle="1" w:styleId="ActionStrip">
    <w:name w:val="ActionStrip"/>
    <w:pPr>
      <w:widowControl/>
      <w:spacing w:before="0" w:after="120" w:line="259" w:lineRule="auto"/>
    </w:pPr>
    <w:rPr>
      <w:rFonts w:ascii="Arial" w:hAnsi="Arial"/>
      <w:b/>
      <w:color w:val="FFFFFF"/>
      <w:sz w:val="23"/>
      <w:lang w:val="en-GB" w:eastAsia="en-GB"/>
    </w:rPr>
  </w:style>
  <w:style w:type="paragraph" w:customStyle="1" w:styleId="FormLine">
    <w:name w:val="FormLine"/>
    <w:pPr>
      <w:widowControl/>
      <w:spacing w:before="0" w:after="100" w:line="240" w:lineRule="auto"/>
    </w:pPr>
    <w:rPr>
      <w:rFonts w:ascii="Arial" w:hAnsi="Arial"/>
      <w:b w:val="0"/>
      <w:color w:val="1F323C"/>
      <w:sz w:val="21"/>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Telling the team what they cannot know</dc:title>
  <dc:subject>Editable Delirium Support family and carer resource for local adaptation</dc:subject>
  <dc:creator/>
  <cp:keywords>delirium, family, carer, healthcare, editable resource</cp:keywords>
  <dc:description>Source wording retained from the final reviewed Delirium Support PDF source.</dc:description>
  <cp:lastModifiedBy/>
  <cp:revision>1</cp:revision>
  <dcterms:created xsi:type="dcterms:W3CDTF">2013-12-23T23:15:00Z</dcterms:created>
  <dcterms:modified xsi:type="dcterms:W3CDTF">2013-12-23T23:15:00Z</dcterms:modified>
  <cp:category>Delirium Support staff resources</cp:category>
</cp:coreProperties>
</file>