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before="280" w:after="160" w:line="240" w:lineRule="auto"/>
        <w:jc w:val="center"/>
      </w:pPr>
      <w:r>
        <w:rPr>
          <w:rFonts w:ascii="Arial" w:hAnsi="Arial" w:eastAsia="Arial"/>
          <w:b/>
          <w:color w:val="111111"/>
          <w:sz w:val="56"/>
        </w:rPr>
        <w:t>New confusion has a name:</w:t>
        <w:br/>
      </w:r>
      <w:r>
        <w:rPr>
          <w:rFonts w:ascii="Arial" w:hAnsi="Arial" w:eastAsia="Arial"/>
          <w:b/>
          <w:color w:val="111111"/>
          <w:sz w:val="100"/>
        </w:rPr>
        <w:t>DELIRIUM</w:t>
      </w:r>
    </w:p>
    <w:p>
      <w:pPr>
        <w:keepLines/>
        <w:spacing w:before="0" w:after="240" w:line="288" w:lineRule="auto"/>
        <w:jc w:val="center"/>
      </w:pPr>
      <w:r>
        <w:rPr>
          <w:rFonts w:ascii="Arial" w:hAnsi="Arial" w:eastAsia="Arial"/>
          <w:b w:val="0"/>
          <w:color w:val="111111"/>
          <w:sz w:val="36"/>
        </w:rPr>
        <w:t>Has someone you care about suddenly become confused, much sleepier, agitated or simply not themselves?</w:t>
      </w:r>
    </w:p>
    <w:p>
      <w:pPr>
        <w:spacing w:before="40" w:after="240" w:line="276" w:lineRule="auto"/>
        <w:jc w:val="center"/>
        <w:pBdr>
          <w:top w:val="single" w:sz="10" w:space="5" w:color="111111"/>
          <w:bottom w:val="single" w:sz="10" w:space="5" w:color="111111"/>
        </w:pBdr>
      </w:pPr>
      <w:r>
        <w:rPr>
          <w:rFonts w:ascii="Arial" w:hAnsi="Arial" w:eastAsia="Arial"/>
          <w:b/>
          <w:color w:val="111111"/>
          <w:sz w:val="28"/>
        </w:rPr>
        <w:t>Clear, free information for families and carers</w:t>
        <w:br/>
      </w:r>
      <w:r>
        <w:rPr>
          <w:rFonts w:ascii="Arial" w:hAnsi="Arial" w:eastAsia="Arial"/>
          <w:color w:val="111111"/>
          <w:sz w:val="27"/>
        </w:rPr>
        <w:t>What delirium is · What to do now · How families can help · Recovery</w:t>
      </w:r>
    </w:p>
    <w:p>
      <w:pPr>
        <w:keepLines/>
        <w:spacing w:before="0" w:after="140" w:line="259" w:lineRule="auto"/>
        <w:jc w:val="center"/>
      </w:pPr>
      <w:r>
        <w:rPr>
          <w:rFonts w:ascii="Arial" w:hAnsi="Arial" w:eastAsia="Arial"/>
          <w:b/>
          <w:color w:val="111111"/>
          <w:sz w:val="38"/>
        </w:rPr>
        <w:t>Scan to understand what is happening and what you can do</w:t>
      </w:r>
    </w:p>
    <w:p>
      <w:pPr>
        <w:keepLines/>
        <w:spacing w:before="0" w:after="100"/>
        <w:jc w:val="center"/>
      </w:pPr>
      <w:r>
        <w:drawing>
          <wp:inline xmlns:a="http://schemas.openxmlformats.org/drawingml/2006/main" xmlns:pic="http://schemas.openxmlformats.org/drawingml/2006/picture">
            <wp:extent cx="2232000" cy="2232000"/>
            <wp:docPr id="1" name="Picture 1" descr="QR code linking to deliriumsupport.com/what-is-delirium/" title="Delirium Support QR code"/>
            <wp:cNvGraphicFramePr>
              <a:graphicFrameLocks noChangeAspect="1"/>
            </wp:cNvGraphicFramePr>
            <a:graphic>
              <a:graphicData uri="http://schemas.openxmlformats.org/drawingml/2006/picture">
                <pic:pic>
                  <pic:nvPicPr>
                    <pic:cNvPr id="0" name="new-confusion-delirium-poster-qr.png"/>
                    <pic:cNvPicPr/>
                  </pic:nvPicPr>
                  <pic:blipFill>
                    <a:blip r:embed="rId11"/>
                    <a:stretch>
                      <a:fillRect/>
                    </a:stretch>
                  </pic:blipFill>
                  <pic:spPr>
                    <a:xfrm>
                      <a:off x="0" y="0"/>
                      <a:ext cx="2232000" cy="2232000"/>
                    </a:xfrm>
                    <a:prstGeom prst="rect"/>
                  </pic:spPr>
                </pic:pic>
              </a:graphicData>
            </a:graphic>
          </wp:inline>
        </w:drawing>
      </w:r>
    </w:p>
    <w:p>
      <w:pPr>
        <w:keepLines/>
        <w:spacing w:before="0" w:after="180" w:line="240" w:lineRule="auto"/>
        <w:jc w:val="center"/>
      </w:pPr>
      <w:r>
        <w:rPr>
          <w:rFonts w:ascii="Arial" w:hAnsi="Arial" w:eastAsia="Arial"/>
          <w:b/>
          <w:color w:val="111111"/>
          <w:sz w:val="31"/>
        </w:rPr>
        <w:t>deliriumsupport.com/what-is-delirium/</w:t>
      </w:r>
    </w:p>
    <w:p>
      <w:pPr>
        <w:keepLines/>
        <w:spacing w:before="40" w:after="160" w:line="276" w:lineRule="auto"/>
        <w:jc w:val="center"/>
        <w:shd w:val="clear" w:fill="E8E8E8"/>
        <w:pBdr>
          <w:top w:val="single" w:sz="12" w:space="6" w:color="111111"/>
          <w:bottom w:val="single" w:sz="12" w:space="6" w:color="111111"/>
          <w:left w:val="single" w:sz="12" w:space="6" w:color="111111"/>
          <w:right w:val="single" w:sz="12" w:space="6" w:color="111111"/>
        </w:pBdr>
      </w:pPr>
      <w:r>
        <w:rPr>
          <w:rFonts w:ascii="Arial" w:hAnsi="Arial" w:eastAsia="Arial"/>
          <w:b/>
          <w:color w:val="111111"/>
          <w:sz w:val="27"/>
        </w:rPr>
        <w:t>If the change is happening now, tell a healthcare professional immediately.</w:t>
      </w:r>
      <w:r>
        <w:rPr>
          <w:rFonts w:ascii="Arial" w:hAnsi="Arial" w:eastAsia="Arial"/>
          <w:color w:val="111111"/>
          <w:sz w:val="27"/>
        </w:rPr>
        <w:br/>
      </w:r>
      <w:r>
        <w:rPr>
          <w:rFonts w:ascii="Arial" w:hAnsi="Arial" w:eastAsia="Arial"/>
          <w:color w:val="111111"/>
          <w:sz w:val="27"/>
        </w:rPr>
        <w:t>In hospital or a care home, tell a nurse or senior carer.</w:t>
      </w:r>
    </w:p>
    <w:p>
      <w:pPr>
        <w:pStyle w:val="SourceText"/>
        <w:keepLines/>
        <w:pBdr>
          <w:top w:val="single" w:sz="6" w:space="5" w:color="BBBBBB"/>
        </w:pBdr>
        <w:spacing w:after="60"/>
      </w:pPr>
      <w:r>
        <w:rPr>
          <w:rFonts w:ascii="Arial" w:hAnsi="Arial" w:eastAsia="Arial"/>
          <w:color w:val="333333"/>
          <w:sz w:val="16"/>
        </w:rPr>
        <w:t>Delirium Support is an independent educational resource by Professor Alasdair MacLullich, Professor of Geriatric Medicine, University of Edinburgh. It is not an official NHS or University publication and does not replace advice from the clinical team. Last reviewed July 2026. CC BY 4.0. For display with local approval.</w:t>
      </w:r>
    </w:p>
    <w:p>
      <w:pPr>
        <w:pStyle w:val="EditableNote"/>
        <w:shd w:val="clear" w:fill="F1F3F4"/>
        <w:keepLines/>
        <w:pBdr>
          <w:left w:val="single" w:sz="14" w:space="5" w:color="111111"/>
        </w:pBdr>
      </w:pPr>
      <w:r>
        <w:rPr>
          <w:rFonts w:ascii="Arial" w:hAnsi="Arial" w:eastAsia="Arial"/>
          <w:b/>
          <w:color w:val="111111"/>
          <w:sz w:val="14"/>
        </w:rPr>
        <w:t>Editable staff copy:</w:t>
      </w:r>
      <w:r>
        <w:rPr>
          <w:rFonts w:ascii="Arial" w:hAnsi="Arial" w:eastAsia="Arial"/>
          <w:color w:val="111111"/>
          <w:sz w:val="14"/>
        </w:rPr>
        <w:t xml:space="preserve"> please retain the source, review date and urgent advice. Obtain local approval before adapting or displaying this resource.</w:t>
      </w:r>
    </w:p>
    <w:sectPr>
      <w:headerReference w:type="default" r:id="rId9"/>
      <w:footerReference w:type="default" r:id="rId10"/>
      <w:pgSz w:w="11906" w:h="16838"/>
      <w:pgMar w:top="567" w:right="850" w:bottom="454" w:left="850" w:header="283"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10205" w:val="right"/>
      </w:tabs>
      <w:spacing w:before="0" w:after="0"/>
    </w:pPr>
    <w:r/>
    <w:r>
      <w:rPr>
        <w:rFonts w:ascii="Arial" w:hAnsi="Arial" w:eastAsia="Arial"/>
        <w:b/>
        <w:color w:val="111111"/>
        <w:sz w:val="24"/>
      </w:rPr>
      <w:t>Delirium Support</w:t>
    </w:r>
    <w:r>
      <w:rPr>
        <w:rFonts w:ascii="Arial" w:hAnsi="Arial" w:eastAsia="Arial"/>
        <w:color w:val="51636E"/>
        <w:sz w:val="18"/>
      </w:rPr>
      <w:tab/>
    </w:r>
    <w:r>
      <w:rPr>
        <w:rFonts w:ascii="Arial" w:hAnsi="Arial" w:eastAsia="Arial"/>
        <w:color w:val="111111"/>
        <w:sz w:val="19"/>
      </w:rPr>
      <w:t>deliriumsupport.com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76" w:lineRule="auto"/>
    </w:pPr>
    <w:rPr>
      <w:rFonts w:ascii="Arial" w:hAnsi="Arial"/>
      <w:color w:val="1F323C"/>
      <w:sz w:val="23"/>
      <w:lang w:val="en-GB" w:eastAsia="en-GB"/>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20" w:line="252" w:lineRule="auto"/>
      <w:outlineLvl w:val="0"/>
    </w:pPr>
    <w:rPr>
      <w:rFonts w:asciiTheme="majorHAnsi" w:eastAsiaTheme="majorEastAsia" w:hAnsiTheme="majorHAnsi" w:cstheme="majorBidi" w:ascii="Arial" w:hAnsi="Arial"/>
      <w:b/>
      <w:bCs/>
      <w:color w:val="142A33"/>
      <w:sz w:val="32"/>
      <w:szCs w:val="28"/>
      <w:lang w:val="en-GB" w:eastAsia="en-GB"/>
    </w:rPr>
  </w:style>
  <w:style w:type="paragraph" w:styleId="Heading2">
    <w:name w:val="heading 2"/>
    <w:basedOn w:val="Normal"/>
    <w:next w:val="Normal"/>
    <w:link w:val="Heading2Char"/>
    <w:uiPriority w:val="9"/>
    <w:unhideWhenUsed/>
    <w:qFormat/>
    <w:rsid w:val="00FC693F"/>
    <w:pPr>
      <w:keepNext/>
      <w:keepLines/>
      <w:spacing w:before="200" w:after="80" w:line="252" w:lineRule="auto"/>
      <w:outlineLvl w:val="1"/>
    </w:pPr>
    <w:rPr>
      <w:rFonts w:asciiTheme="majorHAnsi" w:eastAsiaTheme="majorEastAsia" w:hAnsiTheme="majorHAnsi" w:cstheme="majorBidi" w:ascii="Arial" w:hAnsi="Arial"/>
      <w:b/>
      <w:bCs/>
      <w:color w:val="005A8D"/>
      <w:sz w:val="26"/>
      <w:szCs w:val="26"/>
      <w:lang w:val="en-GB" w:eastAsia="en-GB"/>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142A33"/>
      <w:sz w:val="23"/>
      <w:lang w:val="en-GB" w:eastAsia="en-GB"/>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pBdr>
        <w:bottom w:val="single" w:sz="8" w:space="4" w:color="4F81BD" w:themeColor="accent1"/>
      </w:pBdr>
      <w:spacing w:after="160" w:line="252" w:lineRule="auto" w:before="0"/>
      <w:contextualSpacing/>
    </w:pPr>
    <w:rPr>
      <w:rFonts w:asciiTheme="majorHAnsi" w:eastAsiaTheme="majorEastAsia" w:hAnsiTheme="majorHAnsi" w:cstheme="majorBidi" w:ascii="Arial" w:hAnsi="Arial"/>
      <w:b/>
      <w:color w:val="142A33"/>
      <w:spacing w:val="5"/>
      <w:kern w:val="28"/>
      <w:sz w:val="48"/>
      <w:szCs w:val="52"/>
      <w:lang w:val="en-GB" w:eastAsia="en-GB"/>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80" w:line="276" w:lineRule="auto"/>
    </w:pPr>
    <w:rPr>
      <w:rFonts w:asciiTheme="majorHAnsi" w:eastAsiaTheme="majorEastAsia" w:hAnsiTheme="majorHAnsi" w:cstheme="majorBidi" w:ascii="Arial" w:hAnsi="Arial"/>
      <w:i w:val="0"/>
      <w:iCs/>
      <w:color w:val="51636E"/>
      <w:spacing w:val="15"/>
      <w:sz w:val="23"/>
      <w:szCs w:val="24"/>
      <w:lang w:val="en-GB" w:eastAsia="en-GB"/>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spacing w:after="60" w:line="276" w:lineRule="auto"/>
      <w:ind w:left="720"/>
      <w:contextualSpacing/>
    </w:pPr>
    <w:rPr>
      <w:rFonts w:ascii="Arial" w:hAnsi="Arial"/>
      <w:color w:val="1F323C"/>
      <w:sz w:val="23"/>
      <w:lang w:val="en-GB" w:eastAsia="en-GB"/>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6" w:lineRule="auto"/>
      <w:contextualSpacing/>
    </w:pPr>
    <w:rPr>
      <w:rFonts w:ascii="Arial" w:hAnsi="Arial"/>
      <w:color w:val="1F323C"/>
      <w:sz w:val="23"/>
      <w:lang w:val="en-GB" w:eastAsia="en-GB"/>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6" w:lineRule="auto"/>
      <w:contextualSpacing/>
    </w:pPr>
    <w:rPr>
      <w:rFonts w:ascii="Arial" w:hAnsi="Arial"/>
      <w:color w:val="1F323C"/>
      <w:sz w:val="23"/>
      <w:lang w:val="en-GB" w:eastAsia="en-GB"/>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Text">
    <w:name w:val="SourceText"/>
    <w:pPr>
      <w:widowControl/>
      <w:spacing w:before="0" w:after="60" w:line="259" w:lineRule="auto"/>
    </w:pPr>
    <w:rPr>
      <w:rFonts w:ascii="Arial" w:hAnsi="Arial"/>
      <w:b w:val="0"/>
      <w:color w:val="51636E"/>
      <w:sz w:val="17"/>
      <w:lang w:val="en-GB" w:eastAsia="en-GB"/>
    </w:rPr>
  </w:style>
  <w:style w:type="paragraph" w:customStyle="1" w:styleId="EditableNote">
    <w:name w:val="EditableNote"/>
    <w:pPr>
      <w:widowControl/>
      <w:spacing w:before="0" w:after="60" w:line="259" w:lineRule="auto"/>
    </w:pPr>
    <w:rPr>
      <w:rFonts w:ascii="Arial" w:hAnsi="Arial"/>
      <w:b w:val="0"/>
      <w:color w:val="1F323C"/>
      <w:sz w:val="17"/>
      <w:lang w:val="en-GB" w:eastAsia="en-GB"/>
    </w:rPr>
  </w:style>
  <w:style w:type="paragraph" w:customStyle="1" w:styleId="Script">
    <w:name w:val="Script"/>
    <w:pPr>
      <w:widowControl/>
      <w:spacing w:before="0" w:after="120" w:line="276" w:lineRule="auto"/>
    </w:pPr>
    <w:rPr>
      <w:rFonts w:ascii="Arial" w:hAnsi="Arial"/>
      <w:b w:val="0"/>
      <w:color w:val="1F323C"/>
      <w:sz w:val="22"/>
      <w:lang w:val="en-GB" w:eastAsia="en-GB"/>
    </w:rPr>
  </w:style>
  <w:style w:type="paragraph" w:customStyle="1" w:styleId="ActionStrip">
    <w:name w:val="ActionStrip"/>
    <w:pPr>
      <w:widowControl/>
      <w:spacing w:before="0" w:after="120" w:line="259" w:lineRule="auto"/>
    </w:pPr>
    <w:rPr>
      <w:rFonts w:ascii="Arial" w:hAnsi="Arial"/>
      <w:b/>
      <w:color w:val="FFFFFF"/>
      <w:sz w:val="23"/>
      <w:lang w:val="en-GB" w:eastAsia="en-GB"/>
    </w:rPr>
  </w:style>
  <w:style w:type="paragraph" w:customStyle="1" w:styleId="FormLine">
    <w:name w:val="FormLine"/>
    <w:pPr>
      <w:widowControl/>
      <w:spacing w:before="0" w:after="100" w:line="240" w:lineRule="auto"/>
    </w:pPr>
    <w:rPr>
      <w:rFonts w:ascii="Arial" w:hAnsi="Arial"/>
      <w:b w:val="0"/>
      <w:color w:val="1F323C"/>
      <w:sz w:val="21"/>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confusion has a name: DELIRIUM</dc:title>
  <dc:subject>Editable Delirium Support family and carer resource for local adaptation</dc:subject>
  <dc:creator/>
  <cp:keywords>delirium, family, carer, healthcare, editable resource</cp:keywords>
  <dc:description>Source wording retained from the final reviewed Delirium Support PDF source.</dc:description>
  <cp:lastModifiedBy/>
  <cp:revision>1</cp:revision>
  <dcterms:created xsi:type="dcterms:W3CDTF">2013-12-23T23:15:00Z</dcterms:created>
  <dcterms:modified xsi:type="dcterms:W3CDTF">2013-12-23T23:15:00Z</dcterms:modified>
  <cp:category>Delirium Support staff resources</cp:category>
</cp:coreProperties>
</file>